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9240"/>
        <w:gridCol w:w="1600"/>
        <w:gridCol w:w="1600"/>
        <w:gridCol w:w="1600"/>
        <w:gridCol w:w="1000"/>
        <w:gridCol w:w="40"/>
      </w:tblGrid>
      <w:tr w:rsidR="009F0D12">
        <w:tc>
          <w:tcPr>
            <w:tcW w:w="1" w:type="dxa"/>
          </w:tcPr>
          <w:p w:rsidR="009F0D12" w:rsidRDefault="009F0D1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924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68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0D12" w:rsidRDefault="00951093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>EKONOMSKA KLASIFIKACIJA PRORAČUN</w:t>
            </w:r>
            <w:r w:rsidR="009F0D12">
              <w:rPr>
                <w:rFonts w:ascii="SansSerif" w:hAnsi="SansSerif" w:cs="SansSerif"/>
                <w:b/>
                <w:color w:val="000000"/>
                <w:sz w:val="24"/>
              </w:rPr>
              <w:t>A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10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924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50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51093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9F0D12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9F0D12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</w:tr>
          </w:tbl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0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Bruto plać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 xml:space="preserve">e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85.174.408,06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46.674.008,26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120.103.345,52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zaposlenih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6.882.433,72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3.759.816,77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11.068.379,25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3.560.148,74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1.935.316,42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4.837.501,05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455.513,97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211.655,52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685.654,00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5.796.888,56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2.713.663,86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6.055.888,00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1.686.675,27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483.848,35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1.719.261,00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Nabavka materijala, robe i sitnog inventara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2.997.832,11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634.211,21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5.179.719,00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173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4.712.596,95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2.273.928,62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5.037.287,00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72.415,60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31.239,80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85.220,00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3.981.396,32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1.128.778,40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5.463.183,00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310.581,51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132.030,67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448.861,00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19.921.046,62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8.090.662,47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22.886.516,43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Tekući t</w:t>
            </w:r>
            <w:r w:rsidR="00951093">
              <w:rPr>
                <w:rFonts w:ascii="SansSerif" w:hAnsi="SansSerif" w:cs="SansSerif"/>
                <w:color w:val="000000"/>
                <w:sz w:val="16"/>
              </w:rPr>
              <w:t>ransferi  drugim  i istim  razina</w:t>
            </w:r>
            <w:r>
              <w:rPr>
                <w:rFonts w:ascii="SansSerif" w:hAnsi="SansSerif" w:cs="SansSerif"/>
                <w:color w:val="000000"/>
                <w:sz w:val="16"/>
              </w:rPr>
              <w:t>ma vlasti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32.184.580,06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29.404.382,69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42.456.396,00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37.888.818,17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16.100.939,81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41.917.400,00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5.545.483,13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1.629.382,04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5.737.194,00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 xml:space="preserve">Subvencije javnim </w:t>
            </w:r>
            <w:r w:rsidR="00951093">
              <w:rPr>
                <w:rFonts w:ascii="SansSerif" w:hAnsi="SansSerif" w:cs="SansSerif"/>
                <w:color w:val="000000"/>
                <w:sz w:val="16"/>
              </w:rPr>
              <w:t>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Subvencije privatnim po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duzećima i poduzetnicima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24.403.387,84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13.613.399,18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Kapitalni transferi drugim razina</w:t>
            </w:r>
            <w:bookmarkStart w:id="1" w:name="_GoBack"/>
            <w:bookmarkEnd w:id="1"/>
            <w:r w:rsidR="009F0D12">
              <w:rPr>
                <w:rFonts w:ascii="SansSerif" w:hAnsi="SansSerif" w:cs="SansSerif"/>
                <w:color w:val="000000"/>
                <w:sz w:val="16"/>
              </w:rPr>
              <w:t>ma vlasti,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1.830.000,00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3.247.400,00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288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Kapitalne donacije pojedincima,</w:t>
            </w:r>
            <w:r w:rsidR="00951093">
              <w:rPr>
                <w:rFonts w:ascii="SansSerif" w:hAnsi="SansSerif" w:cs="SansSerif"/>
                <w:color w:val="000000"/>
                <w:sz w:val="16"/>
              </w:rPr>
              <w:t xml:space="preserve"> neprofitnim organizacijama, poduzećima, poduzetnicima i javnim po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4.145.030,52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4.689.907,00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Kapitalni trans</w:t>
            </w:r>
            <w:r w:rsidR="00951093">
              <w:rPr>
                <w:rFonts w:ascii="SansSerif" w:hAnsi="SansSerif" w:cs="SansSerif"/>
                <w:color w:val="000000"/>
                <w:sz w:val="16"/>
              </w:rPr>
              <w:t>feri privatnim poduzećima i po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duzetnicima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615700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K</w:t>
            </w:r>
            <w:r w:rsidR="00951093">
              <w:rPr>
                <w:rFonts w:ascii="SansSerif" w:hAnsi="SansSerif" w:cs="SansSerif"/>
                <w:color w:val="000000"/>
                <w:sz w:val="16"/>
              </w:rPr>
              <w:t>apitalni transferi u inozemstv</w:t>
            </w:r>
            <w:r>
              <w:rPr>
                <w:rFonts w:ascii="SansSerif" w:hAnsi="SansSerif" w:cs="SansSerif"/>
                <w:color w:val="000000"/>
                <w:sz w:val="16"/>
              </w:rPr>
              <w:t>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Rashodi za inozemn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e kamate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31.482,24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6.538,89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2.913.024,00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9.253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Kamate na domaće pozajmljivanje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10.760,70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Ostale naknade vezane za pozajmljivanje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827.397,78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663.204,24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393.886,00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a zemljišta, šuma i višegodišnjih zasada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410.759,25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a građevina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2.730.337,62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3.073.978,08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8.245.628,00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302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a opreme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2.125.655,22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1.598.342,32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10.086.925,00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475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821400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a ostalih stalnih sredstava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51093">
            <w:r>
              <w:rPr>
                <w:rFonts w:ascii="SansSerif" w:hAnsi="SansSerif" w:cs="SansSerif"/>
                <w:color w:val="000000"/>
                <w:sz w:val="16"/>
              </w:rPr>
              <w:t>Nabav</w:t>
            </w:r>
            <w:r w:rsidR="009F0D12">
              <w:rPr>
                <w:rFonts w:ascii="SansSerif" w:hAnsi="SansSerif" w:cs="SansSerif"/>
                <w:color w:val="000000"/>
                <w:sz w:val="16"/>
              </w:rPr>
              <w:t>a stalnih sredstava u obliku prava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214.685,47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94.999,32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4.602.000,00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2.144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3.796.445,78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2.609.666,91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6.335.410,88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823100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Otplate dugova primljenih kroz Državu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9.924.418,35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6.095.465,13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13.228.053,00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6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823300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D12" w:rsidRDefault="009F0D12">
            <w:r>
              <w:rPr>
                <w:rFonts w:ascii="SansSerif" w:hAnsi="SansSerif" w:cs="SansSerif"/>
                <w:color w:val="000000"/>
                <w:sz w:val="16"/>
              </w:rPr>
              <w:t>Otplate domaćeg pozajmljivanja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457.720,47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9F0D12" w:rsidRDefault="009F0D12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c>
          <w:tcPr>
            <w:tcW w:w="1" w:type="dxa"/>
          </w:tcPr>
          <w:p w:rsidR="009F0D12" w:rsidRDefault="009F0D1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6040" w:type="dxa"/>
            <w:gridSpan w:val="6"/>
          </w:tcPr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50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Vrsta rashoda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51093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9F0D12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9F0D12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pStyle w:val="EMPTYCELLSTYLE"/>
                  </w:pPr>
                </w:p>
              </w:tc>
            </w:tr>
          </w:tbl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20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9F0D12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  <w:tr w:rsidR="009F0D12">
        <w:trPr>
          <w:trHeight w:hRule="exact" w:val="300"/>
        </w:trPr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9F0D12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9F0D12" w:rsidRDefault="009F0D12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Default="009F0D12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264.318.140,78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Default="009F0D12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146.947.618,21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Default="009F0D12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9F0D12" w:rsidRDefault="009F0D12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9F0D12" w:rsidRDefault="009F0D12">
            <w:pPr>
              <w:pStyle w:val="EMPTYCELLSTYLE"/>
            </w:pPr>
          </w:p>
        </w:tc>
        <w:tc>
          <w:tcPr>
            <w:tcW w:w="1" w:type="dxa"/>
          </w:tcPr>
          <w:p w:rsidR="009F0D12" w:rsidRDefault="009F0D12">
            <w:pPr>
              <w:pStyle w:val="EMPTYCELLSTYLE"/>
            </w:pPr>
          </w:p>
        </w:tc>
      </w:tr>
    </w:tbl>
    <w:p w:rsidR="009F0D12" w:rsidRDefault="009F0D12"/>
    <w:sectPr w:rsidR="009F0D12" w:rsidSect="00397CE4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7CE4"/>
    <w:rsid w:val="00397CE4"/>
    <w:rsid w:val="005501BC"/>
    <w:rsid w:val="006A28C5"/>
    <w:rsid w:val="00951093"/>
    <w:rsid w:val="009F0D12"/>
    <w:rsid w:val="00E0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81D202"/>
  <w15:docId w15:val="{47340BE1-F452-40D7-97FB-C17DAF81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397CE4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EKONOMSKA KLASIFIKACIJA BUDŽETA</dc:title>
  <dc:subject/>
  <dc:creator/>
  <cp:keywords/>
  <dc:description/>
  <cp:lastModifiedBy>Ivana Crnjac</cp:lastModifiedBy>
  <cp:revision>3</cp:revision>
  <dcterms:created xsi:type="dcterms:W3CDTF">2024-11-08T13:33:00Z</dcterms:created>
  <dcterms:modified xsi:type="dcterms:W3CDTF">2024-11-14T08:27:00Z</dcterms:modified>
</cp:coreProperties>
</file>